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克州科协</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开展学术交流； 为科技工作者服务，反映科技工作者的意见和要求，维护科技工作者的合法权益；围绕全民科学素质建设开展科普宣传培训；引导科技工作者要克州事务中发挥作用，组织科技工作者参与政治协商、科学决策、民主监督、促进决策科学化、民主化；表彰和举荐宣传优秀科技工作者；开展科学论证、咨询服务、提出政策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克州科协无下属预算单位，下设3个科室，分别是：科普科、协会办公室、少数民族科普工作队。</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克州科协编制数11，实有人数15人，其中：在职10人，退休5人。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用习近平新时代中国特色社会主义思想武装头脑，切实增强科协干部职工服务总目标的能力和水平。聚集总目标，坚决贯彻落实自治州党委的重大决策部署。坚决落实自治州党委维稳工作部署；严格执行自治州党委疫情防控工作措施；维护意识形态领域安全；深入推进访惠聚工作；认真落实两个全覆盖；积极开展“民族团结一家亲”活动；巩固拓展脱贫攻坚工作。认真履行职责，努力提升全民科学素质，为实现社会稳定和长治久安总目标贡献力量。继续推进科技之冬活动深入开展；扎实开展主专题科普活动；主动服务各族科技工作者，加强与科技工作者的紧密联系；积极推动科普信息化建设；深入开展“基层科普行动计划”表彰奖励活动；积极开展全民素质工作。不断完善科协系统自身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科学技术协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（2）收支管理：领导层是本单位收支业务管理的决策部门，负责审批单位收支业务等事项。涉及“三重一大”事项，根据《克州科学技术协会集体决策制度》和《克州科学技术协会项目管理办法》办理。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科学技术协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科学技术协会合同管理办法》相关规定，克州科学技术协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196.95万元，项目支出安排资金127.88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本单位2021年度项目支出127.88万元，涉及项目数量6个，其中：重点项目支出41.67万元，涉及重点项目数量1个，重点项目支出与部门项目总支出的比率为32.58%。</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2021年度本单位年初批复部门预算资金总额为238.62万元，年中调增预算总额为86.21万元，调整后全年预算资金总额为324.83万元。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2021年度本单位部门整体支出资金总额为324.83万元，预算执行率为100%，预算调整率为</w:t>
      </w:r>
      <w:r>
        <w:rPr>
          <w:rFonts w:hint="eastAsia" w:ascii="仿宋_GB2312" w:hAnsi="宋体" w:eastAsia="仿宋_GB2312"/>
          <w:b w:val="0"/>
          <w:bCs/>
          <w:sz w:val="32"/>
          <w:szCs w:val="32"/>
          <w:lang w:val="en-US" w:eastAsia="zh-CN"/>
        </w:rPr>
        <w:t>36.13</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年初政府采购预算数为37.14万元，实际政府采购数为36.90万元，政府采购执行率为99.35%。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为加强我单位预算管理、规范财务行为我单位制定了《克州科学技术协会内部控制规范》《克州科学技术协会项目管理规范》等资金管理制度，已建立制度均健全且有效运行。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2021年度我单位基本支出预算总额为196.95万元，其中人员经费190.55万元，公用经费6.4万元。实际执行总额为196.95万元，预算执行率100%。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0.80万元，比上年减少0.18万元，减少18.69%，主要原因是：按照厉行节约的要求，2021年缩减公务车运行维护费，因此支出随之减少。其中，因公出国（境）费支出0万元；公务用车购置及运行维护费支出0.80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与年初预算数相比情况：一般公共预算“三公”经费支出年初预算数0.80万元，预算执行数为0.80万元，执行率为100%，主要原因是：按照厉行节约的要求，2021年缩减公务车运行维护费，因此支出随之减少。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2021年度本单位项目支出预算总额为212.49万元，实际执行资金总额为127.88万元，预算执行率为60.18%。</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2021年度预算安排专项资金199.99万元，实际支出资金115.38万元，预算执行率为57.69%，涉及项目个数3个。专项经费按照政策要求实行专款专用，不存在截留、挤占、挪用、虚列支出。各项目详细执行情况如下：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第一书记经费、为民办实事经费项目:全年预算数为21.44万元，预算执行数为21.44万元，预算执行率为100%。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基层科普行动计划专项资金项目:全年预算数为118.55万元，预算执行数为52.27万元，预算执行率为44.09%。</w:t>
      </w:r>
      <w:r>
        <w:rPr>
          <w:rFonts w:hint="eastAsia" w:ascii="仿宋_GB2312" w:hAnsi="宋体" w:eastAsia="仿宋_GB2312"/>
          <w:b w:val="0"/>
          <w:bCs/>
          <w:sz w:val="32"/>
          <w:szCs w:val="32"/>
        </w:rPr>
        <w:cr/>
      </w:r>
      <w:r>
        <w:rPr>
          <w:rFonts w:hint="eastAsia" w:ascii="仿宋_GB2312" w:hAnsi="宋体" w:eastAsia="仿宋_GB2312"/>
          <w:b w:val="0"/>
          <w:bCs/>
          <w:sz w:val="32"/>
          <w:szCs w:val="32"/>
        </w:rPr>
        <w:t>　　2021基层科普行动计划专项资金项目:全年预算数为60万元，预算执行数为41.67万元，预算执行率为69.44%。</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2021年度预算安排本级财力资金12.5万元，实际支出资金12.5万元，预算执行率为100%，涉及项目个数3个，各项目详细执行情况如下：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协会注册费项目:全年预算数为3万元，预算执行数为3万元，预算执行率为100%。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科协工作经费项目:全年预算数为2.5万元，预算执行数为2.5万元，预算执行率为100%。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基层科普行动计划专项资金项目:《关于进一步加强基层科普服务能力建设的实施办法》的通知（新科协发[2018]45号）和《关于进一步加强基层科普行动计划资金管理及实用的补充通知》（新科协办发[2019]12号）。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2021基层科普行动计划专项资金项目:《关于进一步加强基层科普服务能力建设的实施办法》的通知（新科协发[2018]45号）和《关于进一步加强基层科普行动计划资金管理及实用的补充通知》（新科协办发[2019]12号。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199.99万元，资金全部到位，实际使用资金115.38万元，专项资金执行率为57.69%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①制订《克州科学技术协会经费使用规范》,为合理合规使用经费提供了有力的制度保障。同时,建立区委组织部项目经费内部管控制度，并严格按要求落实。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成本节约：我单位3个项目成本均未超预算，预算执行率达57.69%。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经费、为民办实事经费项目:主要用于开展群众工作，有利引导基层群众树立科学文明的生产生活方式，落实好各项惠民政策，办好事实事，关心关爱弱势群体及特殊家庭，帮助解决生活困难，开展农业新品种及种养殖技术、畜牧养殖技术培训，帮助农民群众增产增收。</w:t>
      </w:r>
      <w:r>
        <w:rPr>
          <w:rFonts w:hint="eastAsia" w:ascii="仿宋_GB2312" w:hAnsi="宋体" w:eastAsia="仿宋_GB2312"/>
          <w:b w:val="0"/>
          <w:bCs/>
          <w:sz w:val="32"/>
          <w:szCs w:val="32"/>
        </w:rPr>
        <w:cr/>
      </w:r>
      <w:r>
        <w:rPr>
          <w:rFonts w:hint="eastAsia" w:ascii="仿宋_GB2312" w:hAnsi="宋体" w:eastAsia="仿宋_GB2312"/>
          <w:b w:val="0"/>
          <w:bCs/>
          <w:sz w:val="32"/>
          <w:szCs w:val="32"/>
        </w:rPr>
        <w:t>　　基层科普行动计划专项资金项目:主要用于提高基层科普服务能力，助力精准扶贫工作，有利于加强基层科普组织和科普人才队伍建设。开展科技培训、科普宣传，助力乡村振兴经及全民科学素质提升相关工作。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2021基层科普行动计划专项资金项目:主要用于提高基层科普服务能力，助力精准扶贫工作，有利于加强基层科普组织和科普人才队伍建设。开展科技培训、科普宣传，助力乡村振兴经及全民科学素质提升相关工作。</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本单位2021年初资产合计数为26.50万元，年末资产合计数为23.95万元。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截止本年度固定资产账面净值10.89万元，年末实际在用固定资产10.89万元，固定资产利用率为100%。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部门单位整体支出共设置一级指标3个，二级指标7个，三级指标11个，其中已完成三级指标11个，指标完成率为100%。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“保障人员人数”指标：预期指标值为=15人，实际完成指标值为15人，指标完成率为100%。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“覆盖工作队个数”指标：预期指标值为=1个，实际完成指标值为1个，指标完成率为100%。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“举办主题科普活动场次”指标：预期指标值为&gt;=10次，实际完成指标值为10次，指标完成率为100%。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“资金拔付及时率”指标：预期指标值为=100%，实际完成指标值为100%，指标完成率为100%。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“人员经费”指标：预期指标值为=150.12万元，实际完成指标值为150.12万元，指标完成率为100%。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“公用经费”指标：预期指标值为=4.50万元，实际完成指标值为4.50万元，指标完成率为100%。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“项目经费”指标：预期指标值为&lt;=84万元，实际完成指标值为84万元，指标完成率为100%。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“解决基层干部、群众的生产生活问题”指标：预期指标值为有效提升，实际完成指标值为有效提升，指标完成率为100%。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“保障基层社会秩序公平公正和谐发展”指标：预期指标值为效果显著，实际完成指标值为效果显著，指标完成率为100%。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5A0190E"/>
    <w:rsid w:val="06696209"/>
    <w:rsid w:val="086D4113"/>
    <w:rsid w:val="0D1922F1"/>
    <w:rsid w:val="108622B3"/>
    <w:rsid w:val="1438599A"/>
    <w:rsid w:val="200F4073"/>
    <w:rsid w:val="24B86128"/>
    <w:rsid w:val="25356815"/>
    <w:rsid w:val="510925AD"/>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2022-05-23T06:03:32Z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